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rFonts w:ascii="Calibri" w:cs="Calibri" w:eastAsia="Calibri" w:hAnsi="Calibri"/>
          <w:b/>
          <w:bCs/>
          <w:color w:val="1F2B4D"/>
          <w:sz w:val="32"/>
          <w:szCs w:val="32"/>
        </w:rPr>
        <w:t xml:space="preserve">SMLOUVA O ZPRACOVÁNÍ OSOBNÍCH ÚDAJŮ</w:t>
      </w:r>
    </w:p>
    <w:p>
      <w:pPr>
        <w:spacing w:after="60"/>
        <w:jc w:val="center"/>
      </w:pPr>
      <w:r>
        <w:rPr>
          <w:rFonts w:ascii="Calibri" w:cs="Calibri" w:eastAsia="Calibri" w:hAnsi="Calibri"/>
          <w:color w:val="444444"/>
          <w:sz w:val="22"/>
          <w:szCs w:val="22"/>
        </w:rPr>
        <w:t xml:space="preserve">uzavřená podle čl. 28 nařízení Evropského parlamentu a Rady (EU) 2016/679 (GDPR)</w:t>
      </w:r>
    </w:p>
    <w:p>
      <w:pPr>
        <w:spacing w:after="240"/>
        <w:jc w:val="center"/>
      </w:pPr>
      <w:r>
        <w:rPr>
          <w:rFonts w:ascii="Calibri" w:cs="Calibri" w:eastAsia="Calibri" w:hAnsi="Calibri"/>
          <w:i/>
          <w:iCs/>
          <w:color w:val="8A6D00"/>
          <w:sz w:val="20"/>
          <w:szCs w:val="20"/>
        </w:rPr>
        <w:t xml:space="preserve">VZOR — před podpisem doplňte údaje v hranatých závorkách a text přizpůsobte praxi školy</w:t>
      </w:r>
    </w:p>
    <w:p>
      <w:pPr>
        <w:pStyle w:val="Heading1"/>
        <w:spacing w:after="160" w:before="360"/>
      </w:pPr>
      <w:r>
        <w:rPr>
          <w:rFonts w:ascii="Calibri" w:cs="Calibri" w:eastAsia="Calibri" w:hAnsi="Calibri"/>
          <w:b/>
          <w:bCs/>
          <w:color w:val="1F2B4D"/>
          <w:sz w:val="26"/>
          <w:szCs w:val="26"/>
        </w:rPr>
        <w:t xml:space="preserve">Smluvní strany</w:t>
      </w:r>
    </w:p>
    <w:p>
      <w:pPr>
        <w:spacing w:after="120" w:line="276"/>
        <w:jc w:val="both"/>
      </w:pPr>
      <w:r>
        <w:rPr>
          <w:rFonts w:ascii="Calibri" w:cs="Calibri" w:eastAsia="Calibri" w:hAnsi="Calibri"/>
          <w:b/>
          <w:bCs/>
          <w:i w:val="false"/>
          <w:iCs w:val="false"/>
          <w:sz w:val="21"/>
          <w:szCs w:val="21"/>
        </w:rPr>
        <w:t xml:space="preserve">Správce:</w:t>
      </w:r>
    </w:p>
    <w:p>
      <w:pPr>
        <w:spacing w:after="120" w:line="276"/>
        <w:jc w:val="both"/>
      </w:pPr>
      <w:r>
        <w:rPr>
          <w:rFonts w:ascii="Calibri" w:cs="Calibri" w:eastAsia="Calibri" w:hAnsi="Calibri"/>
          <w:b w:val="false"/>
          <w:bCs w:val="false"/>
          <w:i w:val="false"/>
          <w:iCs w:val="false"/>
          <w:sz w:val="21"/>
          <w:szCs w:val="21"/>
        </w:rPr>
        <w:t xml:space="preserve">[DOPLŇTE název školy]</w:t>
      </w:r>
    </w:p>
    <w:p>
      <w:pPr>
        <w:spacing w:after="120" w:line="276"/>
        <w:jc w:val="both"/>
      </w:pPr>
      <w:r>
        <w:rPr>
          <w:rFonts w:ascii="Calibri" w:cs="Calibri" w:eastAsia="Calibri" w:hAnsi="Calibri"/>
          <w:b w:val="false"/>
          <w:bCs w:val="false"/>
          <w:i w:val="false"/>
          <w:iCs w:val="false"/>
          <w:sz w:val="21"/>
          <w:szCs w:val="21"/>
        </w:rPr>
        <w:t xml:space="preserve">sídlo: [DOPLŇTE adresu], IČO: [DOPLŇTE], RED IZO: [DOPLŇTE]</w:t>
      </w:r>
    </w:p>
    <w:p>
      <w:pPr>
        <w:spacing w:after="120" w:line="276"/>
        <w:jc w:val="both"/>
      </w:pPr>
      <w:r>
        <w:rPr>
          <w:rFonts w:ascii="Calibri" w:cs="Calibri" w:eastAsia="Calibri" w:hAnsi="Calibri"/>
          <w:b w:val="false"/>
          <w:bCs w:val="false"/>
          <w:i w:val="false"/>
          <w:iCs w:val="false"/>
          <w:sz w:val="21"/>
          <w:szCs w:val="21"/>
        </w:rPr>
        <w:t xml:space="preserve">zastoupená: [DOPLŇTE jméno a funkci ředitele/ředitelky]</w:t>
      </w:r>
    </w:p>
    <w:p>
      <w:pPr>
        <w:spacing w:after="120" w:line="276"/>
        <w:jc w:val="both"/>
      </w:pPr>
      <w:r>
        <w:rPr>
          <w:rFonts w:ascii="Calibri" w:cs="Calibri" w:eastAsia="Calibri" w:hAnsi="Calibri"/>
          <w:b w:val="false"/>
          <w:bCs w:val="false"/>
          <w:i w:val="false"/>
          <w:iCs w:val="false"/>
          <w:sz w:val="21"/>
          <w:szCs w:val="21"/>
        </w:rPr>
        <w:t xml:space="preserve">(dále jen „správce“)</w:t>
      </w:r>
    </w:p>
    <w:p>
      <w:pPr>
        <w:spacing w:after="120" w:line="276"/>
        <w:jc w:val="center"/>
      </w:pPr>
      <w:r>
        <w:rPr>
          <w:rFonts w:ascii="Calibri" w:cs="Calibri" w:eastAsia="Calibri" w:hAnsi="Calibri"/>
          <w:b w:val="false"/>
          <w:bCs w:val="false"/>
          <w:i w:val="false"/>
          <w:iCs w:val="false"/>
          <w:sz w:val="21"/>
          <w:szCs w:val="21"/>
        </w:rPr>
        <w:t xml:space="preserve">a</w:t>
      </w:r>
    </w:p>
    <w:p>
      <w:pPr>
        <w:spacing w:after="120" w:line="276"/>
        <w:jc w:val="both"/>
      </w:pPr>
      <w:r>
        <w:rPr>
          <w:rFonts w:ascii="Calibri" w:cs="Calibri" w:eastAsia="Calibri" w:hAnsi="Calibri"/>
          <w:b/>
          <w:bCs/>
          <w:i w:val="false"/>
          <w:iCs w:val="false"/>
          <w:sz w:val="21"/>
          <w:szCs w:val="21"/>
        </w:rPr>
        <w:t xml:space="preserve">Zpracovatel:</w:t>
      </w:r>
    </w:p>
    <w:p>
      <w:pPr>
        <w:spacing w:after="120" w:line="276"/>
        <w:jc w:val="both"/>
      </w:pPr>
      <w:r>
        <w:rPr>
          <w:rFonts w:ascii="Calibri" w:cs="Calibri" w:eastAsia="Calibri" w:hAnsi="Calibri"/>
          <w:b w:val="false"/>
          <w:bCs w:val="false"/>
          <w:i w:val="false"/>
          <w:iCs w:val="false"/>
          <w:sz w:val="21"/>
          <w:szCs w:val="21"/>
        </w:rPr>
        <w:t xml:space="preserve">Vzdělávací centrum Doučse, z.s.</w:t>
      </w:r>
    </w:p>
    <w:p>
      <w:pPr>
        <w:spacing w:after="120" w:line="276"/>
        <w:jc w:val="both"/>
      </w:pPr>
      <w:r>
        <w:rPr>
          <w:rFonts w:ascii="Calibri" w:cs="Calibri" w:eastAsia="Calibri" w:hAnsi="Calibri"/>
          <w:b w:val="false"/>
          <w:bCs w:val="false"/>
          <w:i w:val="false"/>
          <w:iCs w:val="false"/>
          <w:sz w:val="21"/>
          <w:szCs w:val="21"/>
        </w:rPr>
        <w:t xml:space="preserve">sídlo: [DOPLNÍ ZPRACOVATEL], IČO: [DOPLNÍ ZPRACOVATEL]</w:t>
      </w:r>
    </w:p>
    <w:p>
      <w:pPr>
        <w:spacing w:after="120" w:line="276"/>
        <w:jc w:val="both"/>
      </w:pPr>
      <w:r>
        <w:rPr>
          <w:rFonts w:ascii="Calibri" w:cs="Calibri" w:eastAsia="Calibri" w:hAnsi="Calibri"/>
          <w:b w:val="false"/>
          <w:bCs w:val="false"/>
          <w:i w:val="false"/>
          <w:iCs w:val="false"/>
          <w:sz w:val="21"/>
          <w:szCs w:val="21"/>
        </w:rPr>
        <w:t xml:space="preserve">zastoupený: [DOPLNÍ ZPRACOVATEL]</w:t>
      </w:r>
    </w:p>
    <w:p>
      <w:pPr>
        <w:spacing w:after="120" w:line="276"/>
        <w:jc w:val="both"/>
      </w:pPr>
      <w:r>
        <w:rPr>
          <w:rFonts w:ascii="Calibri" w:cs="Calibri" w:eastAsia="Calibri" w:hAnsi="Calibri"/>
          <w:b w:val="false"/>
          <w:bCs w:val="false"/>
          <w:i w:val="false"/>
          <w:iCs w:val="false"/>
          <w:sz w:val="21"/>
          <w:szCs w:val="21"/>
        </w:rPr>
        <w:t xml:space="preserve">(dále jen „zpracovatel“; správce a zpracovatel společně „smluvní strany“)</w:t>
      </w:r>
    </w:p>
    <w:p>
      <w:pPr>
        <w:pStyle w:val="Heading1"/>
        <w:spacing w:after="160" w:before="360"/>
      </w:pPr>
      <w:r>
        <w:rPr>
          <w:rFonts w:ascii="Calibri" w:cs="Calibri" w:eastAsia="Calibri" w:hAnsi="Calibri"/>
          <w:b/>
          <w:bCs/>
          <w:color w:val="1F2B4D"/>
          <w:sz w:val="26"/>
          <w:szCs w:val="26"/>
        </w:rPr>
        <w:t xml:space="preserve">I. Předmět a účel smlouvy</w:t>
      </w:r>
    </w:p>
    <w:p>
      <w:pPr>
        <w:pStyle w:val="ListParagraph"/>
        <w:numPr>
          <w:ilvl w:val="0"/>
          <w:numId w:val="2"/>
        </w:numPr>
        <w:spacing w:after="100" w:line="276"/>
        <w:jc w:val="both"/>
      </w:pPr>
      <w:r>
        <w:rPr>
          <w:rFonts w:ascii="Calibri" w:cs="Calibri" w:eastAsia="Calibri" w:hAnsi="Calibri"/>
          <w:sz w:val="21"/>
          <w:szCs w:val="21"/>
        </w:rPr>
        <w:t xml:space="preserve">Zpracovatel provozuje webovou aplikaci Doučík pro učitele (dále jen „aplikace“), kterou pedagogičtí pracovníci správce používají k přípravě výukových materiálů z matematiky a k zadávání třídních testů, jež žáci vyplňují pod šestimístným kódem a přezdívkou, bez vytváření žákovských účtů.</w:t>
      </w:r>
    </w:p>
    <w:p>
      <w:pPr>
        <w:pStyle w:val="ListParagraph"/>
        <w:numPr>
          <w:ilvl w:val="0"/>
          <w:numId w:val="2"/>
        </w:numPr>
        <w:spacing w:after="100" w:line="276"/>
        <w:jc w:val="both"/>
      </w:pPr>
      <w:r>
        <w:rPr>
          <w:rFonts w:ascii="Calibri" w:cs="Calibri" w:eastAsia="Calibri" w:hAnsi="Calibri"/>
          <w:sz w:val="21"/>
          <w:szCs w:val="21"/>
        </w:rPr>
        <w:t xml:space="preserve">Aplikace je navržena tak, aby se osobní údaje žáků do aplikace nezadávaly: žáci neuvádějí jméno, e-mail, třídu ani jiné identifikační údaje a přezdívky se podle pokynu učitele volí tak, aby neumožňovaly identifikaci. Přiřazení přezdívek konkrétním žákům si vede výhradně učitel mimo aplikaci.</w:t>
      </w:r>
    </w:p>
    <w:p>
      <w:pPr>
        <w:pStyle w:val="ListParagraph"/>
        <w:numPr>
          <w:ilvl w:val="0"/>
          <w:numId w:val="2"/>
        </w:numPr>
        <w:spacing w:after="100" w:line="276"/>
        <w:jc w:val="both"/>
      </w:pPr>
      <w:r>
        <w:rPr>
          <w:rFonts w:ascii="Calibri" w:cs="Calibri" w:eastAsia="Calibri" w:hAnsi="Calibri"/>
          <w:sz w:val="21"/>
          <w:szCs w:val="21"/>
        </w:rPr>
        <w:t xml:space="preserve">Tato smlouva upravuje práva a povinnosti smluvních stran pro případ, že správce vyhodnotí, že při užívání aplikace dochází ke zpracování osobních údajů, jejichž je správcem (zejména pokud zvolené přezdívky nebo kombinace údajů umožňují identifikaci žáka). Rozsah zpracování je specifikován v příloze č. 1.</w:t>
      </w:r>
    </w:p>
    <w:p>
      <w:pPr>
        <w:pStyle w:val="ListParagraph"/>
        <w:numPr>
          <w:ilvl w:val="0"/>
          <w:numId w:val="2"/>
        </w:numPr>
        <w:spacing w:after="100" w:line="276"/>
        <w:jc w:val="both"/>
      </w:pPr>
      <w:r>
        <w:rPr>
          <w:rFonts w:ascii="Calibri" w:cs="Calibri" w:eastAsia="Calibri" w:hAnsi="Calibri"/>
          <w:sz w:val="21"/>
          <w:szCs w:val="21"/>
        </w:rPr>
        <w:t xml:space="preserve">Účelem zpracování je výhradně poskytování funkcí aplikace správci a jeho pedagogickým pracovníkům (příprava materiálů, zadání a vyhodnocení třídních testů, přehledy výsledků).</w:t>
      </w:r>
    </w:p>
    <w:p>
      <w:pPr>
        <w:pStyle w:val="Heading1"/>
        <w:spacing w:after="160" w:before="360"/>
      </w:pPr>
      <w:r>
        <w:rPr>
          <w:rFonts w:ascii="Calibri" w:cs="Calibri" w:eastAsia="Calibri" w:hAnsi="Calibri"/>
          <w:b/>
          <w:bCs/>
          <w:color w:val="1F2B4D"/>
          <w:sz w:val="26"/>
          <w:szCs w:val="26"/>
        </w:rPr>
        <w:t xml:space="preserve">II. Doba trvání zpracování</w:t>
      </w:r>
    </w:p>
    <w:p>
      <w:pPr>
        <w:pStyle w:val="ListParagraph"/>
        <w:numPr>
          <w:ilvl w:val="0"/>
          <w:numId w:val="3"/>
        </w:numPr>
        <w:spacing w:after="100" w:line="276"/>
        <w:jc w:val="both"/>
      </w:pPr>
      <w:r>
        <w:rPr>
          <w:rFonts w:ascii="Calibri" w:cs="Calibri" w:eastAsia="Calibri" w:hAnsi="Calibri"/>
          <w:sz w:val="21"/>
          <w:szCs w:val="21"/>
        </w:rPr>
        <w:t xml:space="preserve">Zpracování probíhá po dobu užívání aplikace pedagogickými pracovníky správce, nejdéle po dobu trvání této smlouvy.</w:t>
      </w:r>
    </w:p>
    <w:p>
      <w:pPr>
        <w:pStyle w:val="ListParagraph"/>
        <w:numPr>
          <w:ilvl w:val="0"/>
          <w:numId w:val="3"/>
        </w:numPr>
        <w:spacing w:after="100" w:line="276"/>
        <w:jc w:val="both"/>
      </w:pPr>
      <w:r>
        <w:rPr>
          <w:rFonts w:ascii="Calibri" w:cs="Calibri" w:eastAsia="Calibri" w:hAnsi="Calibri"/>
          <w:sz w:val="21"/>
          <w:szCs w:val="21"/>
        </w:rPr>
        <w:t xml:space="preserve">Smlouva se uzavírá na dobu neurčitou. Kterákoli smluvní strana ji může vypovědět s výpovědní dobou jednoho měsíce; ukončení užívání aplikace správcem se považuje za pokyn k ukončení zpracování.</w:t>
      </w:r>
    </w:p>
    <w:p>
      <w:pPr>
        <w:pStyle w:val="Heading1"/>
        <w:spacing w:after="160" w:before="360"/>
      </w:pPr>
      <w:r>
        <w:rPr>
          <w:rFonts w:ascii="Calibri" w:cs="Calibri" w:eastAsia="Calibri" w:hAnsi="Calibri"/>
          <w:b/>
          <w:bCs/>
          <w:color w:val="1F2B4D"/>
          <w:sz w:val="26"/>
          <w:szCs w:val="26"/>
        </w:rPr>
        <w:t xml:space="preserve">III. Pokyny správce</w:t>
      </w:r>
    </w:p>
    <w:p>
      <w:pPr>
        <w:pStyle w:val="ListParagraph"/>
        <w:numPr>
          <w:ilvl w:val="0"/>
          <w:numId w:val="4"/>
        </w:numPr>
        <w:spacing w:after="100" w:line="276"/>
        <w:jc w:val="both"/>
      </w:pPr>
      <w:r>
        <w:rPr>
          <w:rFonts w:ascii="Calibri" w:cs="Calibri" w:eastAsia="Calibri" w:hAnsi="Calibri"/>
          <w:sz w:val="21"/>
          <w:szCs w:val="21"/>
        </w:rPr>
        <w:t xml:space="preserve">Zpracovatel zpracovává osobní údaje pouze na základě doložených pokynů správce, včetně otázek předání osobních údajů do třetí země nebo mezinárodní organizaci, ledaže mu zpracování ukládá právo Unie nebo členského státu; v takovém případě zpracovatel správce informuje před zpracováním, pokud dané právo takové informování nezakazuje.</w:t>
      </w:r>
    </w:p>
    <w:p>
      <w:pPr>
        <w:pStyle w:val="ListParagraph"/>
        <w:numPr>
          <w:ilvl w:val="0"/>
          <w:numId w:val="4"/>
        </w:numPr>
        <w:spacing w:after="100" w:line="276"/>
        <w:jc w:val="both"/>
      </w:pPr>
      <w:r>
        <w:rPr>
          <w:rFonts w:ascii="Calibri" w:cs="Calibri" w:eastAsia="Calibri" w:hAnsi="Calibri"/>
          <w:sz w:val="21"/>
          <w:szCs w:val="21"/>
        </w:rPr>
        <w:t xml:space="preserve">Za doložené pokyny se považují: tato smlouva, nastavení a úkony provedené pedagogickými pracovníky správce v aplikaci (např. vytvoření a smazání třídního testu) a písemné pokyny zaslané na kontaktní adresu zpracovatele.</w:t>
      </w:r>
    </w:p>
    <w:p>
      <w:pPr>
        <w:pStyle w:val="ListParagraph"/>
        <w:numPr>
          <w:ilvl w:val="0"/>
          <w:numId w:val="4"/>
        </w:numPr>
        <w:spacing w:after="100" w:line="276"/>
        <w:jc w:val="both"/>
      </w:pPr>
      <w:r>
        <w:rPr>
          <w:rFonts w:ascii="Calibri" w:cs="Calibri" w:eastAsia="Calibri" w:hAnsi="Calibri"/>
          <w:sz w:val="21"/>
          <w:szCs w:val="21"/>
        </w:rPr>
        <w:t xml:space="preserve">Zpracovatel správce neprodleně informuje, pokud podle jeho názoru určitý pokyn porušuje GDPR nebo jiné předpisy o ochraně osobních údajů.</w:t>
      </w:r>
    </w:p>
    <w:p>
      <w:pPr>
        <w:pStyle w:val="Heading1"/>
        <w:spacing w:after="160" w:before="360"/>
      </w:pPr>
      <w:r>
        <w:rPr>
          <w:rFonts w:ascii="Calibri" w:cs="Calibri" w:eastAsia="Calibri" w:hAnsi="Calibri"/>
          <w:b/>
          <w:bCs/>
          <w:color w:val="1F2B4D"/>
          <w:sz w:val="26"/>
          <w:szCs w:val="26"/>
        </w:rPr>
        <w:t xml:space="preserve">IV. Mlčenlivost</w:t>
      </w:r>
    </w:p>
    <w:p>
      <w:pPr>
        <w:pStyle w:val="ListParagraph"/>
        <w:numPr>
          <w:ilvl w:val="0"/>
          <w:numId w:val="5"/>
        </w:numPr>
        <w:spacing w:after="100" w:line="276"/>
        <w:jc w:val="both"/>
      </w:pPr>
      <w:r>
        <w:rPr>
          <w:rFonts w:ascii="Calibri" w:cs="Calibri" w:eastAsia="Calibri" w:hAnsi="Calibri"/>
          <w:sz w:val="21"/>
          <w:szCs w:val="21"/>
        </w:rPr>
        <w:t xml:space="preserve">Zpracovatel zajistí, aby se osoby oprávněné zpracovávat osobní údaje zavázaly k mlčenlivosti, nebo aby se na ně vztahovala zákonná povinnost mlčenlivosti. Povinnost mlčenlivosti trvá i po skončení této smlouvy.</w:t>
      </w:r>
    </w:p>
    <w:p>
      <w:pPr>
        <w:pStyle w:val="Heading1"/>
        <w:spacing w:after="160" w:before="360"/>
      </w:pPr>
      <w:r>
        <w:rPr>
          <w:rFonts w:ascii="Calibri" w:cs="Calibri" w:eastAsia="Calibri" w:hAnsi="Calibri"/>
          <w:b/>
          <w:bCs/>
          <w:color w:val="1F2B4D"/>
          <w:sz w:val="26"/>
          <w:szCs w:val="26"/>
        </w:rPr>
        <w:t xml:space="preserve">V. Zabezpečení zpracování</w:t>
      </w:r>
    </w:p>
    <w:p>
      <w:pPr>
        <w:pStyle w:val="ListParagraph"/>
        <w:numPr>
          <w:ilvl w:val="0"/>
          <w:numId w:val="6"/>
        </w:numPr>
        <w:spacing w:after="100" w:line="276"/>
        <w:jc w:val="both"/>
      </w:pPr>
      <w:r>
        <w:rPr>
          <w:rFonts w:ascii="Calibri" w:cs="Calibri" w:eastAsia="Calibri" w:hAnsi="Calibri"/>
          <w:sz w:val="21"/>
          <w:szCs w:val="21"/>
        </w:rPr>
        <w:t xml:space="preserve">Zpracovatel přijme s přihlédnutím ke stavu techniky, nákladům na provedení, povaze, rozsahu, kontextu a účelům zpracování i k rizikům pro práva a svobody fyzických osob vhodná technická a organizační opatření podle čl. 32 GDPR, zejména:</w:t>
      </w:r>
    </w:p>
    <w:p>
      <w:pPr>
        <w:pStyle w:val="ListParagraph"/>
        <w:numPr>
          <w:ilvl w:val="0"/>
          <w:numId w:val="7"/>
        </w:numPr>
        <w:spacing w:after="60" w:line="276"/>
      </w:pPr>
      <w:r>
        <w:rPr>
          <w:rFonts w:ascii="Calibri" w:cs="Calibri" w:eastAsia="Calibri" w:hAnsi="Calibri"/>
          <w:sz w:val="21"/>
          <w:szCs w:val="21"/>
        </w:rPr>
        <w:t xml:space="preserve">uložení dat v datových centrech na území Evropské unie,</w:t>
      </w:r>
    </w:p>
    <w:p>
      <w:pPr>
        <w:pStyle w:val="ListParagraph"/>
        <w:numPr>
          <w:ilvl w:val="0"/>
          <w:numId w:val="7"/>
        </w:numPr>
        <w:spacing w:after="60" w:line="276"/>
      </w:pPr>
      <w:r>
        <w:rPr>
          <w:rFonts w:ascii="Calibri" w:cs="Calibri" w:eastAsia="Calibri" w:hAnsi="Calibri"/>
          <w:sz w:val="21"/>
          <w:szCs w:val="21"/>
        </w:rPr>
        <w:t xml:space="preserve">šifrování přenosu dat (HTTPS/TLS) a šifrování uložených dat na úrovni infrastruktury,</w:t>
      </w:r>
    </w:p>
    <w:p>
      <w:pPr>
        <w:pStyle w:val="ListParagraph"/>
        <w:numPr>
          <w:ilvl w:val="0"/>
          <w:numId w:val="7"/>
        </w:numPr>
        <w:spacing w:after="60" w:line="276"/>
      </w:pPr>
      <w:r>
        <w:rPr>
          <w:rFonts w:ascii="Calibri" w:cs="Calibri" w:eastAsia="Calibri" w:hAnsi="Calibri"/>
          <w:sz w:val="21"/>
          <w:szCs w:val="21"/>
        </w:rPr>
        <w:t xml:space="preserve">řízení přístupu: přístup k datům pouze pro autentizované účty s příslušnou rolí, oddělení učitelského a žákovského rozhraní, servisní přístup pouze pro pověřené osoby zpracovatele,</w:t>
      </w:r>
    </w:p>
    <w:p>
      <w:pPr>
        <w:pStyle w:val="ListParagraph"/>
        <w:numPr>
          <w:ilvl w:val="0"/>
          <w:numId w:val="7"/>
        </w:numPr>
        <w:spacing w:after="60" w:line="276"/>
      </w:pPr>
      <w:r>
        <w:rPr>
          <w:rFonts w:ascii="Calibri" w:cs="Calibri" w:eastAsia="Calibri" w:hAnsi="Calibri"/>
          <w:sz w:val="21"/>
          <w:szCs w:val="21"/>
        </w:rPr>
        <w:t xml:space="preserve">zálohování a mechanismy obnovy provozované poskytovatelem databázové infrastruktury,</w:t>
      </w:r>
    </w:p>
    <w:p>
      <w:pPr>
        <w:pStyle w:val="ListParagraph"/>
        <w:numPr>
          <w:ilvl w:val="0"/>
          <w:numId w:val="7"/>
        </w:numPr>
        <w:spacing w:after="60" w:line="276"/>
      </w:pPr>
      <w:r>
        <w:rPr>
          <w:rFonts w:ascii="Calibri" w:cs="Calibri" w:eastAsia="Calibri" w:hAnsi="Calibri"/>
          <w:sz w:val="21"/>
          <w:szCs w:val="21"/>
        </w:rPr>
        <w:t xml:space="preserve">evidenci významných akcí v aplikaci (auditní záznamy) a omezení rozsahu zpracovávaných údajů na nezbytné minimum (data minimisation).</w:t>
      </w:r>
    </w:p>
    <w:p>
      <w:pPr>
        <w:pStyle w:val="Heading1"/>
        <w:spacing w:after="160" w:before="360"/>
      </w:pPr>
      <w:r>
        <w:rPr>
          <w:rFonts w:ascii="Calibri" w:cs="Calibri" w:eastAsia="Calibri" w:hAnsi="Calibri"/>
          <w:b/>
          <w:bCs/>
          <w:color w:val="1F2B4D"/>
          <w:sz w:val="26"/>
          <w:szCs w:val="26"/>
        </w:rPr>
        <w:t xml:space="preserve">VI. Zapojení dalších zpracovatelů</w:t>
      </w:r>
    </w:p>
    <w:p>
      <w:pPr>
        <w:pStyle w:val="ListParagraph"/>
        <w:numPr>
          <w:ilvl w:val="0"/>
          <w:numId w:val="8"/>
        </w:numPr>
        <w:spacing w:after="100" w:line="276"/>
        <w:jc w:val="both"/>
      </w:pPr>
      <w:r>
        <w:rPr>
          <w:rFonts w:ascii="Calibri" w:cs="Calibri" w:eastAsia="Calibri" w:hAnsi="Calibri"/>
          <w:sz w:val="21"/>
          <w:szCs w:val="21"/>
        </w:rPr>
        <w:t xml:space="preserve">Správce uděluje zpracovateli obecné povolení k zapojení dalších zpracovatelů (subdodavatelů) pro provoz infrastruktury aplikace. Aktuální seznam dílčích zpracovatelů je uveden v příloze č. 2.</w:t>
      </w:r>
    </w:p>
    <w:p>
      <w:pPr>
        <w:pStyle w:val="ListParagraph"/>
        <w:numPr>
          <w:ilvl w:val="0"/>
          <w:numId w:val="8"/>
        </w:numPr>
        <w:spacing w:after="100" w:line="276"/>
        <w:jc w:val="both"/>
      </w:pPr>
      <w:r>
        <w:rPr>
          <w:rFonts w:ascii="Calibri" w:cs="Calibri" w:eastAsia="Calibri" w:hAnsi="Calibri"/>
          <w:sz w:val="21"/>
          <w:szCs w:val="21"/>
        </w:rPr>
        <w:t xml:space="preserve">Zpracovatel informuje správce o zamýšlených změnách týkajících se přijetí nebo nahrazení dílčích zpracovatelů, a to nejméně 14 dní předem (e-mailem na kontaktní adresu správce), a poskytne tak správci příležitost vyslovit vůči těmto změnám námitky.</w:t>
      </w:r>
    </w:p>
    <w:p>
      <w:pPr>
        <w:pStyle w:val="ListParagraph"/>
        <w:numPr>
          <w:ilvl w:val="0"/>
          <w:numId w:val="8"/>
        </w:numPr>
        <w:spacing w:after="100" w:line="276"/>
        <w:jc w:val="both"/>
      </w:pPr>
      <w:r>
        <w:rPr>
          <w:rFonts w:ascii="Calibri" w:cs="Calibri" w:eastAsia="Calibri" w:hAnsi="Calibri"/>
          <w:sz w:val="21"/>
          <w:szCs w:val="21"/>
        </w:rPr>
        <w:t xml:space="preserve">Zapojí-li zpracovatel dílčího zpracovatele, uloží mu smlouvou stejné povinnosti na ochranu osobních údajů, jaké jsou uvedeny v této smlouvě. Za plnění povinností dílčího zpracovatele odpovídá správci zpracovatel.</w:t>
      </w:r>
    </w:p>
    <w:p>
      <w:pPr>
        <w:pStyle w:val="Heading1"/>
        <w:spacing w:after="160" w:before="360"/>
      </w:pPr>
      <w:r>
        <w:rPr>
          <w:rFonts w:ascii="Calibri" w:cs="Calibri" w:eastAsia="Calibri" w:hAnsi="Calibri"/>
          <w:b/>
          <w:bCs/>
          <w:color w:val="1F2B4D"/>
          <w:sz w:val="26"/>
          <w:szCs w:val="26"/>
        </w:rPr>
        <w:t xml:space="preserve">VII. Součinnost se správcem</w:t>
      </w:r>
    </w:p>
    <w:p>
      <w:pPr>
        <w:pStyle w:val="ListParagraph"/>
        <w:numPr>
          <w:ilvl w:val="0"/>
          <w:numId w:val="9"/>
        </w:numPr>
        <w:spacing w:after="100" w:line="276"/>
        <w:jc w:val="both"/>
      </w:pPr>
      <w:r>
        <w:rPr>
          <w:rFonts w:ascii="Calibri" w:cs="Calibri" w:eastAsia="Calibri" w:hAnsi="Calibri"/>
          <w:sz w:val="21"/>
          <w:szCs w:val="21"/>
        </w:rPr>
        <w:t xml:space="preserve">Zpracovatel je správci s přihlédnutím k povaze zpracování nápomocen prostřednictvím vhodných technických a organizačních opatření při plnění povinnosti správce reagovat na žádosti o výkon práv subjektů údajů (čl. 12–22 GDPR), zejména umožní smazání třídního testu včetně odpovědí a na žádost poskytne výpis zpracovávaných údajů.</w:t>
      </w:r>
    </w:p>
    <w:p>
      <w:pPr>
        <w:pStyle w:val="ListParagraph"/>
        <w:numPr>
          <w:ilvl w:val="0"/>
          <w:numId w:val="9"/>
        </w:numPr>
        <w:spacing w:after="100" w:line="276"/>
        <w:jc w:val="both"/>
      </w:pPr>
      <w:r>
        <w:rPr>
          <w:rFonts w:ascii="Calibri" w:cs="Calibri" w:eastAsia="Calibri" w:hAnsi="Calibri"/>
          <w:sz w:val="21"/>
          <w:szCs w:val="21"/>
        </w:rPr>
        <w:t xml:space="preserve">Zpracovatel je správci nápomocen při zajišťování souladu s povinnostmi podle čl. 32 až 36 GDPR (zabezpečení, ohlašování porušení, posouzení vlivu), a to při zohlednění povahy zpracování a informací, jež má k dispozici.</w:t>
      </w:r>
    </w:p>
    <w:p>
      <w:pPr>
        <w:pStyle w:val="ListParagraph"/>
        <w:numPr>
          <w:ilvl w:val="0"/>
          <w:numId w:val="9"/>
        </w:numPr>
        <w:spacing w:after="100" w:line="276"/>
        <w:jc w:val="both"/>
      </w:pPr>
      <w:r>
        <w:rPr>
          <w:rFonts w:ascii="Calibri" w:cs="Calibri" w:eastAsia="Calibri" w:hAnsi="Calibri"/>
          <w:sz w:val="21"/>
          <w:szCs w:val="21"/>
        </w:rPr>
        <w:t xml:space="preserve">Porušení zabezpečení osobních údajů, které se týká údajů zpracovávaných pro správce, ohlásí zpracovatel správci bez zbytečného odkladu poté, co se o něm dozvěděl, a poskytne informace potřebné pro splnění ohlašovací povinnosti správce podle čl. 33 GDPR.</w:t>
      </w:r>
    </w:p>
    <w:p>
      <w:pPr>
        <w:pStyle w:val="Heading1"/>
        <w:spacing w:after="160" w:before="360"/>
      </w:pPr>
      <w:r>
        <w:rPr>
          <w:rFonts w:ascii="Calibri" w:cs="Calibri" w:eastAsia="Calibri" w:hAnsi="Calibri"/>
          <w:b/>
          <w:bCs/>
          <w:color w:val="1F2B4D"/>
          <w:sz w:val="26"/>
          <w:szCs w:val="26"/>
        </w:rPr>
        <w:t xml:space="preserve">VIII. Výmaz a vrácení osobních údajů</w:t>
      </w:r>
    </w:p>
    <w:p>
      <w:pPr>
        <w:pStyle w:val="ListParagraph"/>
        <w:numPr>
          <w:ilvl w:val="0"/>
          <w:numId w:val="10"/>
        </w:numPr>
        <w:spacing w:after="100" w:line="276"/>
        <w:jc w:val="both"/>
      </w:pPr>
      <w:r>
        <w:rPr>
          <w:rFonts w:ascii="Calibri" w:cs="Calibri" w:eastAsia="Calibri" w:hAnsi="Calibri"/>
          <w:sz w:val="21"/>
          <w:szCs w:val="21"/>
        </w:rPr>
        <w:t xml:space="preserve">Po ukončení poskytování služeb spojených se zpracováním zpracovatel v souladu s rozhodnutím správce všechny osobní údaje vymaže, nebo je vrátí správci, a vymaže existující kopie, pokud právo Unie nebo členského státu nepožaduje jejich uložení.</w:t>
      </w:r>
    </w:p>
    <w:p>
      <w:pPr>
        <w:pStyle w:val="ListParagraph"/>
        <w:numPr>
          <w:ilvl w:val="0"/>
          <w:numId w:val="10"/>
        </w:numPr>
        <w:spacing w:after="100" w:line="276"/>
        <w:jc w:val="both"/>
      </w:pPr>
      <w:r>
        <w:rPr>
          <w:rFonts w:ascii="Calibri" w:cs="Calibri" w:eastAsia="Calibri" w:hAnsi="Calibri"/>
          <w:sz w:val="21"/>
          <w:szCs w:val="21"/>
        </w:rPr>
        <w:t xml:space="preserve">Učitel může třídní test včetně všech odpovědí kdykoli smazat přímo v aplikaci; kód testu je platný nejdéle 30 dní od vytvoření. Nezávisle na tom lze o výmaz požádat na kontaktní adrese zpracovatele.</w:t>
      </w:r>
    </w:p>
    <w:p>
      <w:pPr>
        <w:pStyle w:val="Heading1"/>
        <w:spacing w:after="160" w:before="360"/>
      </w:pPr>
      <w:r>
        <w:rPr>
          <w:rFonts w:ascii="Calibri" w:cs="Calibri" w:eastAsia="Calibri" w:hAnsi="Calibri"/>
          <w:b/>
          <w:bCs/>
          <w:color w:val="1F2B4D"/>
          <w:sz w:val="26"/>
          <w:szCs w:val="26"/>
        </w:rPr>
        <w:t xml:space="preserve">IX. Audity a kontroly</w:t>
      </w:r>
    </w:p>
    <w:p>
      <w:pPr>
        <w:pStyle w:val="ListParagraph"/>
        <w:numPr>
          <w:ilvl w:val="0"/>
          <w:numId w:val="11"/>
        </w:numPr>
        <w:spacing w:after="100" w:line="276"/>
        <w:jc w:val="both"/>
      </w:pPr>
      <w:r>
        <w:rPr>
          <w:rFonts w:ascii="Calibri" w:cs="Calibri" w:eastAsia="Calibri" w:hAnsi="Calibri"/>
          <w:sz w:val="21"/>
          <w:szCs w:val="21"/>
        </w:rPr>
        <w:t xml:space="preserve">Zpracovatel poskytne správci veškeré informace potřebné k doložení toho, že byly splněny povinnosti stanovené v čl. 28 GDPR, a umožní audity, včetně inspekcí, prováděné správcem nebo jiným auditorem, kterého správce pověřil, a k těmto auditům přispěje.</w:t>
      </w:r>
    </w:p>
    <w:p>
      <w:pPr>
        <w:pStyle w:val="ListParagraph"/>
        <w:numPr>
          <w:ilvl w:val="0"/>
          <w:numId w:val="11"/>
        </w:numPr>
        <w:spacing w:after="100" w:line="276"/>
        <w:jc w:val="both"/>
      </w:pPr>
      <w:r>
        <w:rPr>
          <w:rFonts w:ascii="Calibri" w:cs="Calibri" w:eastAsia="Calibri" w:hAnsi="Calibri"/>
          <w:sz w:val="21"/>
          <w:szCs w:val="21"/>
        </w:rPr>
        <w:t xml:space="preserve">Audit se provádí po předchozím písemném oznámení nejméně 14 dní předem, v běžné pracovní době a způsobem, který nepřiměřeně nenarušuje provoz zpracovatele. Povinnost poskytování informací se přednostně plní předložením dokumentace a zpráv poskytovatelů infrastruktury.</w:t>
      </w:r>
    </w:p>
    <w:p>
      <w:pPr>
        <w:pStyle w:val="Heading1"/>
        <w:spacing w:after="160" w:before="360"/>
      </w:pPr>
      <w:r>
        <w:rPr>
          <w:rFonts w:ascii="Calibri" w:cs="Calibri" w:eastAsia="Calibri" w:hAnsi="Calibri"/>
          <w:b/>
          <w:bCs/>
          <w:color w:val="1F2B4D"/>
          <w:sz w:val="26"/>
          <w:szCs w:val="26"/>
        </w:rPr>
        <w:t xml:space="preserve">X. Odpovědnost a závěrečná ustanovení</w:t>
      </w:r>
    </w:p>
    <w:p>
      <w:pPr>
        <w:pStyle w:val="ListParagraph"/>
        <w:numPr>
          <w:ilvl w:val="0"/>
          <w:numId w:val="12"/>
        </w:numPr>
        <w:spacing w:after="100" w:line="276"/>
        <w:jc w:val="both"/>
      </w:pPr>
      <w:r>
        <w:rPr>
          <w:rFonts w:ascii="Calibri" w:cs="Calibri" w:eastAsia="Calibri" w:hAnsi="Calibri"/>
          <w:sz w:val="21"/>
          <w:szCs w:val="21"/>
        </w:rPr>
        <w:t xml:space="preserve">Odpovědnost smluvních stran se řídí čl. 82 GDPR a obecnými předpisy občanského práva.</w:t>
      </w:r>
    </w:p>
    <w:p>
      <w:pPr>
        <w:pStyle w:val="ListParagraph"/>
        <w:numPr>
          <w:ilvl w:val="0"/>
          <w:numId w:val="12"/>
        </w:numPr>
        <w:spacing w:after="100" w:line="276"/>
        <w:jc w:val="both"/>
      </w:pPr>
      <w:r>
        <w:rPr>
          <w:rFonts w:ascii="Calibri" w:cs="Calibri" w:eastAsia="Calibri" w:hAnsi="Calibri"/>
          <w:sz w:val="21"/>
          <w:szCs w:val="21"/>
        </w:rPr>
        <w:t xml:space="preserve">Tato smlouva se řídí právním řádem České republiky. Změny smlouvy vyžadují písemnou formu (postačí e-mail s potvrzením obou stran).</w:t>
      </w:r>
    </w:p>
    <w:p>
      <w:pPr>
        <w:pStyle w:val="ListParagraph"/>
        <w:numPr>
          <w:ilvl w:val="0"/>
          <w:numId w:val="12"/>
        </w:numPr>
        <w:spacing w:after="100" w:line="276"/>
        <w:jc w:val="both"/>
      </w:pPr>
      <w:r>
        <w:rPr>
          <w:rFonts w:ascii="Calibri" w:cs="Calibri" w:eastAsia="Calibri" w:hAnsi="Calibri"/>
          <w:sz w:val="21"/>
          <w:szCs w:val="21"/>
        </w:rPr>
        <w:t xml:space="preserve">Je-li nebo stane-li se některé ustanovení této smlouvy neplatným, zůstávají ostatní ustanovení v platnosti; strany nahradí neplatné ustanovení ustanovením platným, které nejlépe odpovídá jeho smyslu.</w:t>
      </w:r>
    </w:p>
    <w:p>
      <w:pPr>
        <w:pStyle w:val="ListParagraph"/>
        <w:numPr>
          <w:ilvl w:val="0"/>
          <w:numId w:val="12"/>
        </w:numPr>
        <w:spacing w:after="100" w:line="276"/>
        <w:jc w:val="both"/>
      </w:pPr>
      <w:r>
        <w:rPr>
          <w:rFonts w:ascii="Calibri" w:cs="Calibri" w:eastAsia="Calibri" w:hAnsi="Calibri"/>
          <w:sz w:val="21"/>
          <w:szCs w:val="21"/>
        </w:rPr>
        <w:t xml:space="preserve">Smlouva nabývá účinnosti dnem podpisu poslední smluvní stranou a vyhotovuje se elektronicky nebo ve dvou stejnopisech, z nichž každá strana obdrží po jednom.</w:t>
      </w:r>
    </w:p>
    <w:p>
      <w:pPr>
        <w:spacing w:after="240" w:before="480"/>
      </w:pPr>
    </w:p>
    <w:p>
      <w:pPr>
        <w:spacing w:after="400"/>
      </w:pPr>
      <w:r>
        <w:rPr>
          <w:rFonts w:ascii="Calibri" w:cs="Calibri" w:eastAsia="Calibri" w:hAnsi="Calibri"/>
          <w:sz w:val="21"/>
          <w:szCs w:val="21"/>
        </w:rPr>
        <w:t xml:space="preserve">V [DOPLŇTE] dne [DOPLŇTE]</w:t>
      </w:r>
    </w:p>
    <w:p>
      <w:pPr>
        <w:tabs>
          <w:tab w:val="right" w:pos="9070"/>
        </w:tabs>
        <w:spacing w:after="60"/>
      </w:pPr>
      <w:r>
        <w:rPr>
          <w:rFonts w:ascii="Calibri" w:cs="Calibri" w:eastAsia="Calibri" w:hAnsi="Calibri"/>
          <w:sz w:val="21"/>
          <w:szCs w:val="21"/>
        </w:rPr>
        <w:t xml:space="preserve">_________________________</w:t>
      </w:r>
      <w:r>
        <w:rPr>
          <w:rFonts w:ascii="Calibri" w:cs="Calibri" w:eastAsia="Calibri" w:hAnsi="Calibri"/>
          <w:sz w:val="21"/>
          <w:szCs w:val="21"/>
        </w:rPr>
        <w:t xml:space="preserve">	_________________________</w:t>
      </w:r>
    </w:p>
    <w:p>
      <w:pPr>
        <w:tabs>
          <w:tab w:val="right" w:pos="8674"/>
        </w:tabs>
      </w:pPr>
      <w:r>
        <w:rPr>
          <w:rFonts w:ascii="Calibri" w:cs="Calibri" w:eastAsia="Calibri" w:hAnsi="Calibri"/>
          <w:color w:val="444444"/>
          <w:sz w:val="20"/>
          <w:szCs w:val="20"/>
        </w:rPr>
        <w:t xml:space="preserve">za správce</w:t>
      </w:r>
      <w:r>
        <w:rPr>
          <w:rFonts w:ascii="Calibri" w:cs="Calibri" w:eastAsia="Calibri" w:hAnsi="Calibri"/>
          <w:color w:val="444444"/>
          <w:sz w:val="20"/>
          <w:szCs w:val="20"/>
        </w:rPr>
        <w:t xml:space="preserve">	za zpracovatele</w:t>
      </w:r>
    </w:p>
    <w:p>
      <w:pPr>
        <w:pStyle w:val="Heading1"/>
        <w:spacing w:after="160" w:before="360"/>
      </w:pPr>
      <w:r>
        <w:rPr>
          <w:rFonts w:ascii="Calibri" w:cs="Calibri" w:eastAsia="Calibri" w:hAnsi="Calibri"/>
          <w:b/>
          <w:bCs/>
          <w:color w:val="1F2B4D"/>
          <w:sz w:val="26"/>
          <w:szCs w:val="26"/>
        </w:rPr>
        <w:t xml:space="preserve">Příloha č. 1 — Specifikace zpracování</w:t>
      </w:r>
    </w:p>
    <w:p>
      <w:pPr>
        <w:spacing w:after="120" w:line="276"/>
        <w:jc w:val="both"/>
      </w:pPr>
      <w:r>
        <w:rPr>
          <w:rFonts w:ascii="Calibri" w:cs="Calibri" w:eastAsia="Calibri" w:hAnsi="Calibri"/>
          <w:b/>
          <w:bCs/>
          <w:i w:val="false"/>
          <w:iCs w:val="false"/>
          <w:sz w:val="21"/>
          <w:szCs w:val="21"/>
        </w:rPr>
        <w:t xml:space="preserve">Předmět a povaha zpracování:</w:t>
      </w:r>
    </w:p>
    <w:p>
      <w:pPr>
        <w:pStyle w:val="ListParagraph"/>
        <w:numPr>
          <w:ilvl w:val="0"/>
          <w:numId w:val="7"/>
        </w:numPr>
        <w:spacing w:after="60" w:line="276"/>
      </w:pPr>
      <w:r>
        <w:rPr>
          <w:rFonts w:ascii="Calibri" w:cs="Calibri" w:eastAsia="Calibri" w:hAnsi="Calibri"/>
          <w:sz w:val="21"/>
          <w:szCs w:val="21"/>
        </w:rPr>
        <w:t xml:space="preserve">uložení a zobrazení obsahu vytvořeného pedagogickými pracovníky správce (pracovní listy, třídní testy),</w:t>
      </w:r>
    </w:p>
    <w:p>
      <w:pPr>
        <w:pStyle w:val="ListParagraph"/>
        <w:numPr>
          <w:ilvl w:val="0"/>
          <w:numId w:val="7"/>
        </w:numPr>
        <w:spacing w:after="60" w:line="276"/>
      </w:pPr>
      <w:r>
        <w:rPr>
          <w:rFonts w:ascii="Calibri" w:cs="Calibri" w:eastAsia="Calibri" w:hAnsi="Calibri"/>
          <w:sz w:val="21"/>
          <w:szCs w:val="21"/>
        </w:rPr>
        <w:t xml:space="preserve">shromáždění a automatizované (výpočetní) vyhodnocení odpovědí žáků odevzdaných pod kódem testu a přezdívkou,</w:t>
      </w:r>
    </w:p>
    <w:p>
      <w:pPr>
        <w:pStyle w:val="ListParagraph"/>
        <w:numPr>
          <w:ilvl w:val="0"/>
          <w:numId w:val="7"/>
        </w:numPr>
        <w:spacing w:after="60" w:line="276"/>
      </w:pPr>
      <w:r>
        <w:rPr>
          <w:rFonts w:ascii="Calibri" w:cs="Calibri" w:eastAsia="Calibri" w:hAnsi="Calibri"/>
          <w:sz w:val="21"/>
          <w:szCs w:val="21"/>
        </w:rPr>
        <w:t xml:space="preserve">zobrazení souhrnných výsledků třídy učiteli, který test zadal.</w:t>
      </w:r>
    </w:p>
    <w:p>
      <w:pPr>
        <w:spacing w:after="120" w:line="276"/>
        <w:jc w:val="both"/>
      </w:pPr>
      <w:r>
        <w:rPr>
          <w:rFonts w:ascii="Calibri" w:cs="Calibri" w:eastAsia="Calibri" w:hAnsi="Calibri"/>
          <w:b/>
          <w:bCs/>
          <w:i w:val="false"/>
          <w:iCs w:val="false"/>
          <w:sz w:val="21"/>
          <w:szCs w:val="21"/>
        </w:rPr>
        <w:t xml:space="preserve">Kategorie subjektů údajů:</w:t>
      </w:r>
    </w:p>
    <w:p>
      <w:pPr>
        <w:pStyle w:val="ListParagraph"/>
        <w:numPr>
          <w:ilvl w:val="0"/>
          <w:numId w:val="7"/>
        </w:numPr>
        <w:spacing w:after="60" w:line="276"/>
      </w:pPr>
      <w:r>
        <w:rPr>
          <w:rFonts w:ascii="Calibri" w:cs="Calibri" w:eastAsia="Calibri" w:hAnsi="Calibri"/>
          <w:sz w:val="21"/>
          <w:szCs w:val="21"/>
        </w:rPr>
        <w:t xml:space="preserve">pedagogičtí pracovníci správce (uživatelské účty),</w:t>
      </w:r>
    </w:p>
    <w:p>
      <w:pPr>
        <w:pStyle w:val="ListParagraph"/>
        <w:numPr>
          <w:ilvl w:val="0"/>
          <w:numId w:val="7"/>
        </w:numPr>
        <w:spacing w:after="60" w:line="276"/>
      </w:pPr>
      <w:r>
        <w:rPr>
          <w:rFonts w:ascii="Calibri" w:cs="Calibri" w:eastAsia="Calibri" w:hAnsi="Calibri"/>
          <w:sz w:val="21"/>
          <w:szCs w:val="21"/>
        </w:rPr>
        <w:t xml:space="preserve">žáci správce — pouze v rozsahu pseudonymních přezdívek a výsledků testů, a to jen pokud správce vyhodnotí, že jde v konkrétním případě o osobní údaje.</w:t>
      </w:r>
    </w:p>
    <w:p>
      <w:pPr>
        <w:spacing w:after="120" w:line="276"/>
        <w:jc w:val="both"/>
      </w:pPr>
      <w:r>
        <w:rPr>
          <w:rFonts w:ascii="Calibri" w:cs="Calibri" w:eastAsia="Calibri" w:hAnsi="Calibri"/>
          <w:b/>
          <w:bCs/>
          <w:i w:val="false"/>
          <w:iCs w:val="false"/>
          <w:sz w:val="21"/>
          <w:szCs w:val="21"/>
        </w:rPr>
        <w:t xml:space="preserve">Kategorie osobních údajů:</w:t>
      </w:r>
    </w:p>
    <w:p>
      <w:pPr>
        <w:pStyle w:val="ListParagraph"/>
        <w:numPr>
          <w:ilvl w:val="0"/>
          <w:numId w:val="7"/>
        </w:numPr>
        <w:spacing w:after="60" w:line="276"/>
      </w:pPr>
      <w:r>
        <w:rPr>
          <w:rFonts w:ascii="Calibri" w:cs="Calibri" w:eastAsia="Calibri" w:hAnsi="Calibri"/>
          <w:sz w:val="21"/>
          <w:szCs w:val="21"/>
        </w:rPr>
        <w:t xml:space="preserve">u pedagogických pracovníků: jméno a příjmení, e-mailová adresa, název školy, záznamy o užívání aplikace,</w:t>
      </w:r>
    </w:p>
    <w:p>
      <w:pPr>
        <w:pStyle w:val="ListParagraph"/>
        <w:numPr>
          <w:ilvl w:val="0"/>
          <w:numId w:val="7"/>
        </w:numPr>
        <w:spacing w:after="60" w:line="276"/>
      </w:pPr>
      <w:r>
        <w:rPr>
          <w:rFonts w:ascii="Calibri" w:cs="Calibri" w:eastAsia="Calibri" w:hAnsi="Calibri"/>
          <w:sz w:val="21"/>
          <w:szCs w:val="21"/>
        </w:rPr>
        <w:t xml:space="preserve">u žáků: přezdívka zvolená žákem podle pokynu učitele, odpovědi a bodové výsledky v třídním testu, orientační doba vyplňování; aplikace nevyžaduje a nemá vyžadovat jméno, e-mail ani jiné identifikační údaje žáků.</w:t>
      </w:r>
    </w:p>
    <w:p>
      <w:pPr>
        <w:spacing w:after="120" w:line="276"/>
        <w:jc w:val="both"/>
      </w:pPr>
      <w:r>
        <w:rPr>
          <w:rFonts w:ascii="Calibri" w:cs="Calibri" w:eastAsia="Calibri" w:hAnsi="Calibri"/>
          <w:b w:val="false"/>
          <w:bCs w:val="false"/>
          <w:i w:val="false"/>
          <w:iCs w:val="false"/>
          <w:sz w:val="21"/>
          <w:szCs w:val="21"/>
        </w:rPr>
        <w:t xml:space="preserve">Zvláštní kategorie osobních údajů (čl. 9 GDPR): nezpracovávají se; správce se zavazuje je do aplikace nevkládat.</w:t>
      </w:r>
    </w:p>
    <w:p>
      <w:pPr>
        <w:spacing w:after="120" w:line="276"/>
        <w:jc w:val="both"/>
      </w:pPr>
      <w:r>
        <w:rPr>
          <w:rFonts w:ascii="Calibri" w:cs="Calibri" w:eastAsia="Calibri" w:hAnsi="Calibri"/>
          <w:b w:val="false"/>
          <w:bCs w:val="false"/>
          <w:i w:val="false"/>
          <w:iCs w:val="false"/>
          <w:sz w:val="21"/>
          <w:szCs w:val="21"/>
        </w:rPr>
        <w:t xml:space="preserve">Odpovědi žáků se vyhodnocují výhradně deterministicky (výpočetní porovnání s klíčem) a nejsou předávány poskytovatelům AI modelů.</w:t>
      </w:r>
    </w:p>
    <w:p>
      <w:pPr>
        <w:pStyle w:val="Heading1"/>
        <w:spacing w:after="160" w:before="360"/>
      </w:pPr>
      <w:r>
        <w:rPr>
          <w:rFonts w:ascii="Calibri" w:cs="Calibri" w:eastAsia="Calibri" w:hAnsi="Calibri"/>
          <w:b/>
          <w:bCs/>
          <w:color w:val="1F2B4D"/>
          <w:sz w:val="26"/>
          <w:szCs w:val="26"/>
        </w:rPr>
        <w:t xml:space="preserve">Příloha č. 2 — Dílčí zpracovatelé</w:t>
      </w:r>
    </w:p>
    <w:p>
      <w:pPr>
        <w:spacing w:after="120" w:line="276"/>
        <w:jc w:val="both"/>
      </w:pPr>
      <w:r>
        <w:rPr>
          <w:rFonts w:ascii="Calibri" w:cs="Calibri" w:eastAsia="Calibri" w:hAnsi="Calibri"/>
          <w:b w:val="false"/>
          <w:bCs w:val="false"/>
          <w:i w:val="false"/>
          <w:iCs w:val="false"/>
          <w:sz w:val="21"/>
          <w:szCs w:val="21"/>
        </w:rPr>
        <w:t xml:space="preserve">Pro provoz aplikace zpracovatel využívá tyto kategorie dílčích zpracovatelů (infrastruktura):</w:t>
      </w:r>
    </w:p>
    <w:p>
      <w:pPr>
        <w:pStyle w:val="ListParagraph"/>
        <w:numPr>
          <w:ilvl w:val="0"/>
          <w:numId w:val="7"/>
        </w:numPr>
        <w:spacing w:after="60" w:line="276"/>
      </w:pPr>
      <w:r>
        <w:rPr>
          <w:rFonts w:ascii="Calibri" w:cs="Calibri" w:eastAsia="Calibri" w:hAnsi="Calibri"/>
          <w:sz w:val="21"/>
          <w:szCs w:val="21"/>
        </w:rPr>
        <w:t xml:space="preserve">poskytovatel databáze a datového úložiště — data uložena v regionu Evropská unie (Irsko),</w:t>
      </w:r>
    </w:p>
    <w:p>
      <w:pPr>
        <w:pStyle w:val="ListParagraph"/>
        <w:numPr>
          <w:ilvl w:val="0"/>
          <w:numId w:val="7"/>
        </w:numPr>
        <w:spacing w:after="60" w:line="276"/>
      </w:pPr>
      <w:r>
        <w:rPr>
          <w:rFonts w:ascii="Calibri" w:cs="Calibri" w:eastAsia="Calibri" w:hAnsi="Calibri"/>
          <w:sz w:val="21"/>
          <w:szCs w:val="21"/>
        </w:rPr>
        <w:t xml:space="preserve">poskytovatel hostingu a provozu webové aplikace — provozní region Evropská unie.</w:t>
      </w:r>
    </w:p>
    <w:p>
      <w:pPr>
        <w:spacing w:after="120" w:line="276"/>
        <w:jc w:val="both"/>
      </w:pPr>
      <w:r>
        <w:rPr>
          <w:rFonts w:ascii="Calibri" w:cs="Calibri" w:eastAsia="Calibri" w:hAnsi="Calibri"/>
          <w:b w:val="false"/>
          <w:bCs w:val="false"/>
          <w:i w:val="false"/>
          <w:iCs w:val="false"/>
          <w:sz w:val="21"/>
          <w:szCs w:val="21"/>
        </w:rPr>
        <w:t xml:space="preserve">Aktuální jmenný seznam dílčích zpracovatelů včetně rolí poskytne zpracovatel správci na vyžádání a při každé změně podle čl. VI této smlouvy.</w:t>
      </w:r>
    </w:p>
    <w:p>
      <w:pPr>
        <w:spacing w:after="120" w:line="276"/>
        <w:jc w:val="both"/>
      </w:pPr>
      <w:r>
        <w:rPr>
          <w:rFonts w:ascii="Calibri" w:cs="Calibri" w:eastAsia="Calibri" w:hAnsi="Calibri"/>
          <w:b w:val="false"/>
          <w:bCs w:val="false"/>
          <w:i w:val="false"/>
          <w:iCs w:val="false"/>
          <w:sz w:val="21"/>
          <w:szCs w:val="21"/>
        </w:rPr>
        <w:t xml:space="preserve">Poskytovatelé AI modelů využívaní pro generování výukového obsahu na pokyn učitele nezpracovávají osobní údaje žáků; do zadání pro AI se údaje žáků nepředávají.</w:t>
      </w:r>
    </w:p>
    <w:sectPr>
      <w:pgSz w:w="11906" w:h="16838" w:orient="portrait"/>
      <w:pgMar w:top="1247" w:right="1360" w:bottom="1247" w:left="13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60" w:hanging="280"/>
      </w:pPr>
    </w:lvl>
  </w:abstractNum>
  <w:abstractNum w:abstractNumId="3" w15:restartNumberingAfterBreak="0">
    <w:multiLevelType w:val="hybridMultilevel"/>
    <w:lvl w:ilvl="0" w15:tentative="1">
      <w:start w:val="1"/>
      <w:numFmt w:val="decimal"/>
      <w:lvlText w:val="%1."/>
      <w:lvlJc w:val="left"/>
      <w:pPr>
        <w:ind w:left="420" w:hanging="420"/>
      </w:pPr>
    </w:lvl>
  </w:abstractNum>
  <w:abstractNum w:abstractNumId="4" w15:restartNumberingAfterBreak="0">
    <w:multiLevelType w:val="hybridMultilevel"/>
    <w:lvl w:ilvl="0" w15:tentative="1">
      <w:start w:val="1"/>
      <w:numFmt w:val="decimal"/>
      <w:lvlText w:val="%1."/>
      <w:lvlJc w:val="left"/>
      <w:pPr>
        <w:ind w:left="420" w:hanging="420"/>
      </w:pPr>
    </w:lvl>
  </w:abstractNum>
  <w:abstractNum w:abstractNumId="5" w15:restartNumberingAfterBreak="0">
    <w:multiLevelType w:val="hybridMultilevel"/>
    <w:lvl w:ilvl="0" w15:tentative="1">
      <w:start w:val="1"/>
      <w:numFmt w:val="decimal"/>
      <w:lvlText w:val="%1."/>
      <w:lvlJc w:val="left"/>
      <w:pPr>
        <w:ind w:left="420" w:hanging="420"/>
      </w:pPr>
    </w:lvl>
  </w:abstractNum>
  <w:abstractNum w:abstractNumId="6" w15:restartNumberingAfterBreak="0">
    <w:multiLevelType w:val="hybridMultilevel"/>
    <w:lvl w:ilvl="0" w15:tentative="1">
      <w:start w:val="1"/>
      <w:numFmt w:val="decimal"/>
      <w:lvlText w:val="%1."/>
      <w:lvlJc w:val="left"/>
      <w:pPr>
        <w:ind w:left="420" w:hanging="420"/>
      </w:pPr>
    </w:lvl>
  </w:abstractNum>
  <w:abstractNum w:abstractNumId="7" w15:restartNumberingAfterBreak="0">
    <w:multiLevelType w:val="hybridMultilevel"/>
    <w:lvl w:ilvl="0" w15:tentative="1">
      <w:start w:val="1"/>
      <w:numFmt w:val="decimal"/>
      <w:lvlText w:val="%1."/>
      <w:lvlJc w:val="left"/>
      <w:pPr>
        <w:ind w:left="420" w:hanging="420"/>
      </w:pPr>
    </w:lvl>
  </w:abstractNum>
  <w:abstractNum w:abstractNumId="8" w15:restartNumberingAfterBreak="0">
    <w:multiLevelType w:val="hybridMultilevel"/>
    <w:lvl w:ilvl="0" w15:tentative="1">
      <w:start w:val="1"/>
      <w:numFmt w:val="decimal"/>
      <w:lvlText w:val="%1."/>
      <w:lvlJc w:val="left"/>
      <w:pPr>
        <w:ind w:left="420" w:hanging="420"/>
      </w:pPr>
    </w:lvl>
  </w:abstractNum>
  <w:abstractNum w:abstractNumId="9" w15:restartNumberingAfterBreak="0">
    <w:multiLevelType w:val="hybridMultilevel"/>
    <w:lvl w:ilvl="0" w15:tentative="1">
      <w:start w:val="1"/>
      <w:numFmt w:val="decimal"/>
      <w:lvlText w:val="%1."/>
      <w:lvlJc w:val="left"/>
      <w:pPr>
        <w:ind w:left="420" w:hanging="420"/>
      </w:pPr>
    </w:lvl>
  </w:abstractNum>
  <w:abstractNum w:abstractNumId="10" w15:restartNumberingAfterBreak="0">
    <w:multiLevelType w:val="hybridMultilevel"/>
    <w:lvl w:ilvl="0" w15:tentative="1">
      <w:start w:val="1"/>
      <w:numFmt w:val="decimal"/>
      <w:lvlText w:val="%1."/>
      <w:lvlJc w:val="left"/>
      <w:pPr>
        <w:ind w:left="420" w:hanging="420"/>
      </w:pPr>
    </w:lvl>
  </w:abstractNum>
  <w:abstractNum w:abstractNumId="11" w15:restartNumberingAfterBreak="0">
    <w:multiLevelType w:val="hybridMultilevel"/>
    <w:lvl w:ilvl="0" w15:tentative="1">
      <w:start w:val="1"/>
      <w:numFmt w:val="decimal"/>
      <w:lvlText w:val="%1."/>
      <w:lvlJc w:val="left"/>
      <w:pPr>
        <w:ind w:left="420" w:hanging="420"/>
      </w:pPr>
    </w:lvl>
  </w:abstractNum>
  <w:abstractNum w:abstractNumId="12" w15:restartNumberingAfterBreak="0">
    <w:multiLevelType w:val="hybridMultilevel"/>
    <w:lvl w:ilvl="0" w15:tentative="1">
      <w:start w:val="1"/>
      <w:numFmt w:val="decimal"/>
      <w:lvlText w:val="%1."/>
      <w:lvlJc w:val="left"/>
      <w:pPr>
        <w:ind w:left="420" w:hanging="420"/>
      </w:pPr>
    </w:lvl>
  </w:abstractNum>
  <w:num w:numId="1">
    <w:abstractNumId w:val="1"/>
    <w:lvlOverride w:ilvl="0">
      <w:startOverride w:val="1"/>
    </w:lvlOverride>
  </w:num>
  <w:num w:numId="2">
    <w:abstractNumId w:val="3"/>
    <w:lvlOverride w:ilvl="0">
      <w:startOverride w:val="1"/>
    </w:lvlOverride>
  </w:num>
  <w:num w:numId="3">
    <w:abstractNumId w:val="4"/>
    <w:lvlOverride w:ilvl="0">
      <w:startOverride w:val="1"/>
    </w:lvlOverride>
  </w:num>
  <w:num w:numId="4">
    <w:abstractNumId w:val="5"/>
    <w:lvlOverride w:ilvl="0">
      <w:startOverride w:val="1"/>
    </w:lvlOverride>
  </w:num>
  <w:num w:numId="5">
    <w:abstractNumId w:val="6"/>
    <w:lvlOverride w:ilvl="0">
      <w:startOverride w:val="1"/>
    </w:lvlOverride>
  </w:num>
  <w:num w:numId="6">
    <w:abstractNumId w:val="7"/>
    <w:lvlOverride w:ilvl="0">
      <w:startOverride w:val="1"/>
    </w:lvlOverride>
  </w:num>
  <w:num w:numId="7">
    <w:abstractNumId w:val="2"/>
    <w:lvlOverride w:ilvl="0">
      <w:startOverride w:val="1"/>
    </w:lvlOverride>
  </w:num>
  <w:num w:numId="8">
    <w:abstractNumId w:val="8"/>
    <w:lvlOverride w:ilvl="0">
      <w:startOverride w:val="1"/>
    </w:lvlOverride>
  </w:num>
  <w:num w:numId="9">
    <w:abstractNumId w:val="9"/>
    <w:lvlOverride w:ilvl="0">
      <w:startOverride w:val="1"/>
    </w:lvlOverride>
  </w:num>
  <w:num w:numId="10">
    <w:abstractNumId w:val="10"/>
    <w:lvlOverride w:ilvl="0">
      <w:startOverride w:val="1"/>
    </w:lvlOverride>
  </w:num>
  <w:num w:numId="11">
    <w:abstractNumId w:val="11"/>
    <w:lvlOverride w:ilvl="0">
      <w:startOverride w:val="1"/>
    </w:lvlOverride>
  </w:num>
  <w:num w:numId="12">
    <w:abstractNumId w:val="1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zpracování osobních údajů — vzor (čl. 28 GDPR)</dc:title>
  <dc:creator>Doučík pro učitele</dc:creator>
  <dc:description>Vzorová zpracovatelská smlouva pro školy užívající aplikaci Doučík pro učitele.</dc:description>
  <cp:lastModifiedBy>Un-named</cp:lastModifiedBy>
  <cp:revision>1</cp:revision>
  <dcterms:created xsi:type="dcterms:W3CDTF">2026-07-19T19:08:39.636Z</dcterms:created>
  <dcterms:modified xsi:type="dcterms:W3CDTF">2026-07-19T19:08:39.637Z</dcterms:modified>
</cp:coreProperties>
</file>

<file path=docProps/custom.xml><?xml version="1.0" encoding="utf-8"?>
<Properties xmlns="http://schemas.openxmlformats.org/officeDocument/2006/custom-properties" xmlns:vt="http://schemas.openxmlformats.org/officeDocument/2006/docPropsVTypes"/>
</file>